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E41E" w14:textId="1007A978" w:rsidR="00E85844" w:rsidRPr="007A4BC7" w:rsidRDefault="00660A0C" w:rsidP="00E85844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A4BC7">
        <w:rPr>
          <w:rFonts w:ascii="Arial" w:hAnsi="Arial" w:cs="Arial"/>
          <w:b/>
          <w:bCs/>
        </w:rPr>
        <w:t xml:space="preserve"> </w:t>
      </w:r>
      <w:r w:rsidR="00E85844" w:rsidRPr="007A4BC7">
        <w:rPr>
          <w:rFonts w:ascii="Arial" w:hAnsi="Arial" w:cs="Arial"/>
          <w:b/>
          <w:bCs/>
        </w:rPr>
        <w:t>„WIELKIE SPRAWY W MAŁYCH RĘKACH”</w:t>
      </w:r>
    </w:p>
    <w:p w14:paraId="0DE1288B" w14:textId="77777777" w:rsidR="007A4BC7" w:rsidRDefault="007A4BC7" w:rsidP="002F23C2">
      <w:pPr>
        <w:pStyle w:val="Default"/>
        <w:jc w:val="center"/>
        <w:rPr>
          <w:rFonts w:ascii="Arial" w:hAnsi="Arial" w:cs="Arial"/>
          <w:b/>
          <w:bCs/>
        </w:rPr>
      </w:pPr>
    </w:p>
    <w:p w14:paraId="11DD2794" w14:textId="77777777" w:rsidR="003476DD" w:rsidRPr="007A4BC7" w:rsidRDefault="007A4BC7" w:rsidP="002F23C2">
      <w:pPr>
        <w:pStyle w:val="Default"/>
        <w:jc w:val="center"/>
        <w:rPr>
          <w:rFonts w:ascii="Arial" w:hAnsi="Arial" w:cs="Arial"/>
          <w:b/>
          <w:bCs/>
        </w:rPr>
      </w:pPr>
      <w:r w:rsidRPr="007A4BC7">
        <w:rPr>
          <w:rFonts w:ascii="Arial" w:hAnsi="Arial" w:cs="Arial"/>
          <w:b/>
          <w:bCs/>
        </w:rPr>
        <w:t xml:space="preserve">Regulamin Szkolnego Budżetu Partycypacyjnego </w:t>
      </w:r>
    </w:p>
    <w:p w14:paraId="6C440C64" w14:textId="77777777" w:rsidR="002F23C2" w:rsidRPr="007A4BC7" w:rsidRDefault="007A4BC7" w:rsidP="002F23C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Pr="007A4BC7">
        <w:rPr>
          <w:rFonts w:ascii="Arial" w:hAnsi="Arial" w:cs="Arial"/>
          <w:b/>
          <w:bCs/>
        </w:rPr>
        <w:t xml:space="preserve">Szkole Podstawowej Nr 19 </w:t>
      </w:r>
      <w:r>
        <w:rPr>
          <w:rFonts w:ascii="Arial" w:hAnsi="Arial" w:cs="Arial"/>
          <w:b/>
          <w:bCs/>
        </w:rPr>
        <w:t>i</w:t>
      </w:r>
      <w:r w:rsidRPr="007A4BC7">
        <w:rPr>
          <w:rFonts w:ascii="Arial" w:hAnsi="Arial" w:cs="Arial"/>
          <w:b/>
          <w:bCs/>
        </w:rPr>
        <w:t xml:space="preserve">m Mieszka I </w:t>
      </w:r>
      <w:r>
        <w:rPr>
          <w:rFonts w:ascii="Arial" w:hAnsi="Arial" w:cs="Arial"/>
          <w:b/>
          <w:bCs/>
        </w:rPr>
        <w:t>w</w:t>
      </w:r>
      <w:r w:rsidRPr="007A4BC7">
        <w:rPr>
          <w:rFonts w:ascii="Arial" w:hAnsi="Arial" w:cs="Arial"/>
          <w:b/>
          <w:bCs/>
        </w:rPr>
        <w:t xml:space="preserve"> Białymstoku</w:t>
      </w:r>
    </w:p>
    <w:p w14:paraId="099C37F1" w14:textId="77777777" w:rsidR="00A40A45" w:rsidRPr="007A4BC7" w:rsidRDefault="00A40A45" w:rsidP="002F23C2">
      <w:pPr>
        <w:pStyle w:val="Default"/>
        <w:jc w:val="center"/>
        <w:rPr>
          <w:rFonts w:ascii="Arial" w:hAnsi="Arial" w:cs="Arial"/>
          <w:b/>
          <w:bCs/>
        </w:rPr>
      </w:pPr>
    </w:p>
    <w:p w14:paraId="491AC356" w14:textId="77777777" w:rsidR="003C4BD6" w:rsidRPr="007A4BC7" w:rsidRDefault="003C4BD6" w:rsidP="003C4BD6">
      <w:pPr>
        <w:pStyle w:val="Default"/>
        <w:rPr>
          <w:rFonts w:ascii="Arial" w:hAnsi="Arial" w:cs="Arial"/>
        </w:rPr>
      </w:pPr>
      <w:r w:rsidRPr="007A4BC7">
        <w:rPr>
          <w:rFonts w:ascii="Arial" w:hAnsi="Arial" w:cs="Arial"/>
        </w:rPr>
        <w:t xml:space="preserve">Celem budżetu partycypacyjnego jest zaangażowanie społeczności szkolnej w rozwój Szkoły poprzez zgłaszanie projektów, dyskutowanie nad nimi i wskazywanie w głosowaniu tych, które w największym stopniu realizować będą ideę dobra wspólnego. </w:t>
      </w:r>
    </w:p>
    <w:p w14:paraId="22C48938" w14:textId="77777777" w:rsidR="00E85844" w:rsidRPr="007A4BC7" w:rsidRDefault="00E85844" w:rsidP="003C77F4">
      <w:pPr>
        <w:pStyle w:val="Default"/>
        <w:rPr>
          <w:rFonts w:ascii="Arial" w:hAnsi="Arial" w:cs="Arial"/>
        </w:rPr>
      </w:pPr>
    </w:p>
    <w:p w14:paraId="68D0EE0D" w14:textId="77777777" w:rsidR="002F23C2" w:rsidRPr="007A4BC7" w:rsidRDefault="002F23C2" w:rsidP="002F23C2">
      <w:pPr>
        <w:pStyle w:val="Default"/>
        <w:rPr>
          <w:rFonts w:ascii="Arial" w:hAnsi="Arial" w:cs="Arial"/>
          <w:b/>
          <w:bCs/>
        </w:rPr>
      </w:pPr>
      <w:r w:rsidRPr="007A4BC7">
        <w:rPr>
          <w:rFonts w:ascii="Arial" w:hAnsi="Arial" w:cs="Arial"/>
          <w:b/>
          <w:bCs/>
        </w:rPr>
        <w:t xml:space="preserve">Zasady ogólne </w:t>
      </w:r>
    </w:p>
    <w:p w14:paraId="32495838" w14:textId="77777777" w:rsidR="003C4BD6" w:rsidRPr="007A4BC7" w:rsidRDefault="003C4BD6" w:rsidP="00BD4826">
      <w:pPr>
        <w:pStyle w:val="Default"/>
        <w:numPr>
          <w:ilvl w:val="0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 xml:space="preserve">Szkolny Budżet Partycypacyjny jest </w:t>
      </w:r>
      <w:r w:rsidR="002F23C2" w:rsidRPr="007A4BC7">
        <w:rPr>
          <w:rFonts w:ascii="Arial" w:hAnsi="Arial" w:cs="Arial"/>
          <w:color w:val="auto"/>
        </w:rPr>
        <w:t>finansowany ze środków Rady Rodziców</w:t>
      </w:r>
      <w:r w:rsidRPr="007A4BC7">
        <w:rPr>
          <w:rFonts w:ascii="Arial" w:hAnsi="Arial" w:cs="Arial"/>
          <w:color w:val="auto"/>
        </w:rPr>
        <w:t>.</w:t>
      </w:r>
    </w:p>
    <w:p w14:paraId="42CA1A9C" w14:textId="77777777" w:rsidR="003C4BD6" w:rsidRPr="007A4BC7" w:rsidRDefault="002F23C2" w:rsidP="00BD4826">
      <w:pPr>
        <w:pStyle w:val="Default"/>
        <w:numPr>
          <w:ilvl w:val="0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 xml:space="preserve">Wysokość środków </w:t>
      </w:r>
      <w:r w:rsidR="00E914C4" w:rsidRPr="007A4BC7">
        <w:rPr>
          <w:rFonts w:ascii="Arial" w:hAnsi="Arial" w:cs="Arial"/>
          <w:color w:val="auto"/>
        </w:rPr>
        <w:t xml:space="preserve">na </w:t>
      </w:r>
      <w:r w:rsidR="00D8393A" w:rsidRPr="007A4BC7">
        <w:rPr>
          <w:rFonts w:ascii="Arial" w:hAnsi="Arial" w:cs="Arial"/>
          <w:color w:val="auto"/>
        </w:rPr>
        <w:t>danych rok szkolny ogłasza</w:t>
      </w:r>
      <w:r w:rsidR="00E914C4" w:rsidRPr="007A4BC7">
        <w:rPr>
          <w:rFonts w:ascii="Arial" w:hAnsi="Arial" w:cs="Arial"/>
          <w:color w:val="auto"/>
        </w:rPr>
        <w:t xml:space="preserve"> Rad</w:t>
      </w:r>
      <w:r w:rsidR="00673B34">
        <w:rPr>
          <w:rFonts w:ascii="Arial" w:hAnsi="Arial" w:cs="Arial"/>
          <w:color w:val="auto"/>
        </w:rPr>
        <w:t>a</w:t>
      </w:r>
      <w:r w:rsidR="00E914C4" w:rsidRPr="007A4BC7">
        <w:rPr>
          <w:rFonts w:ascii="Arial" w:hAnsi="Arial" w:cs="Arial"/>
          <w:color w:val="auto"/>
        </w:rPr>
        <w:t xml:space="preserve"> Rodziców </w:t>
      </w:r>
      <w:r w:rsidR="009A77FE" w:rsidRPr="007A4BC7">
        <w:rPr>
          <w:rFonts w:ascii="Arial" w:hAnsi="Arial" w:cs="Arial"/>
          <w:color w:val="auto"/>
        </w:rPr>
        <w:t>po ustaleniu preliminarza na dany rok.</w:t>
      </w:r>
    </w:p>
    <w:p w14:paraId="5E6BAA56" w14:textId="77777777" w:rsidR="00A40A45" w:rsidRPr="007A4BC7" w:rsidRDefault="002F23C2" w:rsidP="00BD4826">
      <w:pPr>
        <w:pStyle w:val="Default"/>
        <w:numPr>
          <w:ilvl w:val="0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>Osobami uprawnionymi do zgłaszania projektów są</w:t>
      </w:r>
      <w:r w:rsidR="009A77FE" w:rsidRPr="007A4BC7">
        <w:rPr>
          <w:rFonts w:ascii="Arial" w:hAnsi="Arial" w:cs="Arial"/>
          <w:color w:val="auto"/>
        </w:rPr>
        <w:t xml:space="preserve"> wszyscy </w:t>
      </w:r>
      <w:r w:rsidR="00673B34">
        <w:rPr>
          <w:rFonts w:ascii="Arial" w:hAnsi="Arial" w:cs="Arial"/>
          <w:color w:val="auto"/>
        </w:rPr>
        <w:t>uczniowie</w:t>
      </w:r>
      <w:r w:rsidR="009A77FE" w:rsidRPr="007A4BC7">
        <w:rPr>
          <w:rFonts w:ascii="Arial" w:hAnsi="Arial" w:cs="Arial"/>
          <w:color w:val="auto"/>
        </w:rPr>
        <w:t xml:space="preserve"> Szkoły Podstawowej nr 19 im. Mieszka I w Białymstoku.</w:t>
      </w:r>
    </w:p>
    <w:p w14:paraId="63729303" w14:textId="77777777" w:rsidR="00E914C4" w:rsidRPr="007A4BC7" w:rsidRDefault="00E914C4" w:rsidP="00BD4826">
      <w:pPr>
        <w:pStyle w:val="Default"/>
        <w:numPr>
          <w:ilvl w:val="0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>Koordynatorem SPB jest opiekun Samorządu Szkolnego</w:t>
      </w:r>
    </w:p>
    <w:p w14:paraId="3D7EB7E7" w14:textId="77777777" w:rsidR="007A4BC7" w:rsidRPr="007A4BC7" w:rsidRDefault="007A4BC7" w:rsidP="00BD4826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284" w:hanging="284"/>
        <w:textAlignment w:val="baseline"/>
        <w:rPr>
          <w:rFonts w:eastAsia="Times New Roman"/>
          <w:sz w:val="24"/>
          <w:szCs w:val="24"/>
        </w:rPr>
      </w:pPr>
      <w:r w:rsidRPr="007A4BC7">
        <w:rPr>
          <w:rFonts w:eastAsia="Times New Roman"/>
          <w:sz w:val="24"/>
          <w:szCs w:val="24"/>
        </w:rPr>
        <w:t>Zespół do spraw Szkolnego Budżetu Partycypacyjnego Szkoły Podstawowej nr 19 im. Mieszka I w Białymstoku, zwany dalej Zespołem, w składzie: 2 przedstawicieli Samorządu Uczniowskiego, przedstawiciel RR,  opiekun SU i dyrektor Szkoły weryfikuje projekty opisane we wnioskach pod kątem formalnym oraz kieruje wnioski do kolejnych etapów i czuwa nad realizacją zadań.</w:t>
      </w:r>
    </w:p>
    <w:p w14:paraId="4161DC47" w14:textId="77777777" w:rsidR="00713C13" w:rsidRPr="007A4BC7" w:rsidRDefault="00713C13" w:rsidP="00BD4826">
      <w:pPr>
        <w:pStyle w:val="Default"/>
        <w:numPr>
          <w:ilvl w:val="0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 xml:space="preserve">Projekty zgłaszane do SBP </w:t>
      </w:r>
      <w:r w:rsidR="003C4BD6" w:rsidRPr="007A4BC7">
        <w:rPr>
          <w:rFonts w:ascii="Arial" w:hAnsi="Arial" w:cs="Arial"/>
          <w:color w:val="auto"/>
        </w:rPr>
        <w:t>muszą:</w:t>
      </w:r>
    </w:p>
    <w:p w14:paraId="624C74F2" w14:textId="77777777" w:rsidR="00713C13" w:rsidRPr="007A4BC7" w:rsidRDefault="00713C13" w:rsidP="00BD4826">
      <w:pPr>
        <w:pStyle w:val="Default"/>
        <w:numPr>
          <w:ilvl w:val="1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 xml:space="preserve">uwzględniać stosowne uwarunkowania i być wykonalne, </w:t>
      </w:r>
    </w:p>
    <w:p w14:paraId="2A2F49FF" w14:textId="77777777" w:rsidR="009A77FE" w:rsidRPr="007A4BC7" w:rsidRDefault="009A77FE" w:rsidP="00BD4826">
      <w:pPr>
        <w:pStyle w:val="Default"/>
        <w:numPr>
          <w:ilvl w:val="1"/>
          <w:numId w:val="21"/>
        </w:numPr>
        <w:ind w:left="284" w:hanging="284"/>
        <w:rPr>
          <w:rFonts w:ascii="Arial" w:eastAsia="Times New Roman" w:hAnsi="Arial" w:cs="Arial"/>
          <w:color w:val="auto"/>
        </w:rPr>
      </w:pPr>
      <w:r w:rsidRPr="007A4BC7">
        <w:rPr>
          <w:rFonts w:ascii="Arial" w:eastAsia="Times New Roman" w:hAnsi="Arial" w:cs="Arial"/>
          <w:color w:val="auto"/>
        </w:rPr>
        <w:t>e</w:t>
      </w:r>
      <w:r w:rsidRPr="009A77FE">
        <w:rPr>
          <w:rFonts w:ascii="Arial" w:eastAsia="Times New Roman" w:hAnsi="Arial" w:cs="Arial"/>
          <w:color w:val="auto"/>
        </w:rPr>
        <w:t>fekty projektów muszą być ogólnodostępne dla chętnych uczniów</w:t>
      </w:r>
      <w:r w:rsidRPr="007A4BC7">
        <w:rPr>
          <w:rFonts w:ascii="Arial" w:eastAsia="Times New Roman" w:hAnsi="Arial" w:cs="Arial"/>
          <w:color w:val="auto"/>
        </w:rPr>
        <w:t>,</w:t>
      </w:r>
      <w:r w:rsidRPr="009A77FE">
        <w:rPr>
          <w:rFonts w:ascii="Arial" w:eastAsia="Times New Roman" w:hAnsi="Arial" w:cs="Arial"/>
          <w:color w:val="auto"/>
        </w:rPr>
        <w:t xml:space="preserve"> </w:t>
      </w:r>
    </w:p>
    <w:p w14:paraId="73368C8E" w14:textId="77777777" w:rsidR="00713C13" w:rsidRPr="007A4BC7" w:rsidRDefault="009A77FE" w:rsidP="00BD4826">
      <w:pPr>
        <w:pStyle w:val="Default"/>
        <w:numPr>
          <w:ilvl w:val="1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 xml:space="preserve">koszt realizacji projektu musi </w:t>
      </w:r>
      <w:r w:rsidR="00713C13" w:rsidRPr="007A4BC7">
        <w:rPr>
          <w:rFonts w:ascii="Arial" w:hAnsi="Arial" w:cs="Arial"/>
          <w:color w:val="auto"/>
        </w:rPr>
        <w:t xml:space="preserve">mieścić się w budżecie </w:t>
      </w:r>
      <w:r w:rsidR="003C4BD6" w:rsidRPr="007A4BC7">
        <w:rPr>
          <w:rFonts w:ascii="Arial" w:hAnsi="Arial" w:cs="Arial"/>
          <w:color w:val="auto"/>
        </w:rPr>
        <w:t xml:space="preserve">ogłoszonym przez RR na dany rok szkolny </w:t>
      </w:r>
    </w:p>
    <w:p w14:paraId="0EBB2A63" w14:textId="77777777" w:rsidR="009A77FE" w:rsidRPr="007A4BC7" w:rsidRDefault="009A77FE" w:rsidP="00BD4826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284" w:hanging="284"/>
        <w:textAlignment w:val="baseline"/>
        <w:rPr>
          <w:rFonts w:eastAsia="Times New Roman"/>
          <w:sz w:val="24"/>
          <w:szCs w:val="24"/>
        </w:rPr>
      </w:pPr>
      <w:r w:rsidRPr="007A4BC7">
        <w:rPr>
          <w:rFonts w:eastAsia="Times New Roman"/>
          <w:sz w:val="24"/>
          <w:szCs w:val="24"/>
        </w:rPr>
        <w:t>Projekty mogą być realizowane przez wykonawców zewnętrznych lub przez uczniów szkoły.</w:t>
      </w:r>
    </w:p>
    <w:p w14:paraId="3D55C2C0" w14:textId="77777777" w:rsidR="009A77FE" w:rsidRPr="007A4BC7" w:rsidRDefault="009A77FE" w:rsidP="00BD4826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284" w:hanging="284"/>
        <w:textAlignment w:val="baseline"/>
        <w:rPr>
          <w:rFonts w:eastAsia="Times New Roman"/>
          <w:sz w:val="24"/>
          <w:szCs w:val="24"/>
        </w:rPr>
      </w:pPr>
      <w:r w:rsidRPr="007A4BC7">
        <w:rPr>
          <w:rFonts w:eastAsia="Times New Roman"/>
          <w:sz w:val="24"/>
          <w:szCs w:val="24"/>
        </w:rPr>
        <w:t>Projekty, które zawierają treści uznawane powszechnie za obraźliwe lub które mogą być odebrane jako społecznie naganne, nie będą kierowane do kolejnych etapów.</w:t>
      </w:r>
    </w:p>
    <w:p w14:paraId="1E1D0EBA" w14:textId="77777777" w:rsidR="002F23C2" w:rsidRPr="007A4BC7" w:rsidRDefault="002F23C2" w:rsidP="00BD4826">
      <w:pPr>
        <w:pStyle w:val="Default"/>
        <w:numPr>
          <w:ilvl w:val="0"/>
          <w:numId w:val="21"/>
        </w:numPr>
        <w:ind w:left="284" w:hanging="284"/>
        <w:rPr>
          <w:rFonts w:ascii="Arial" w:hAnsi="Arial" w:cs="Arial"/>
          <w:color w:val="auto"/>
        </w:rPr>
      </w:pPr>
      <w:r w:rsidRPr="007A4BC7">
        <w:rPr>
          <w:rFonts w:ascii="Arial" w:hAnsi="Arial" w:cs="Arial"/>
          <w:color w:val="auto"/>
        </w:rPr>
        <w:t>Realizacja</w:t>
      </w:r>
      <w:r w:rsidR="00E0043A" w:rsidRPr="007A4BC7">
        <w:rPr>
          <w:rFonts w:ascii="Arial" w:hAnsi="Arial" w:cs="Arial"/>
          <w:color w:val="auto"/>
        </w:rPr>
        <w:t xml:space="preserve"> </w:t>
      </w:r>
      <w:r w:rsidR="003476DD" w:rsidRPr="007A4BC7">
        <w:rPr>
          <w:rFonts w:ascii="Arial" w:hAnsi="Arial" w:cs="Arial"/>
          <w:color w:val="auto"/>
        </w:rPr>
        <w:t>Szkolnego B</w:t>
      </w:r>
      <w:r w:rsidRPr="007A4BC7">
        <w:rPr>
          <w:rFonts w:ascii="Arial" w:hAnsi="Arial" w:cs="Arial"/>
          <w:color w:val="auto"/>
        </w:rPr>
        <w:t xml:space="preserve">udżetu </w:t>
      </w:r>
      <w:r w:rsidR="003476DD" w:rsidRPr="007A4BC7">
        <w:rPr>
          <w:rFonts w:ascii="Arial" w:hAnsi="Arial" w:cs="Arial"/>
          <w:color w:val="auto"/>
        </w:rPr>
        <w:t>P</w:t>
      </w:r>
      <w:r w:rsidRPr="007A4BC7">
        <w:rPr>
          <w:rFonts w:ascii="Arial" w:hAnsi="Arial" w:cs="Arial"/>
          <w:color w:val="auto"/>
        </w:rPr>
        <w:t>artycypacyjneg</w:t>
      </w:r>
      <w:r w:rsidR="00E0043A" w:rsidRPr="007A4BC7">
        <w:rPr>
          <w:rFonts w:ascii="Arial" w:hAnsi="Arial" w:cs="Arial"/>
          <w:color w:val="auto"/>
        </w:rPr>
        <w:t xml:space="preserve">o </w:t>
      </w:r>
      <w:r w:rsidRPr="007A4BC7">
        <w:rPr>
          <w:rFonts w:ascii="Arial" w:hAnsi="Arial" w:cs="Arial"/>
          <w:color w:val="auto"/>
        </w:rPr>
        <w:t xml:space="preserve">obejmuje następujące etapy: </w:t>
      </w:r>
    </w:p>
    <w:p w14:paraId="5BCABA47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7A4BC7">
        <w:rPr>
          <w:rFonts w:ascii="Arial" w:eastAsia="Times New Roman" w:hAnsi="Arial" w:cs="Arial"/>
          <w:color w:val="auto"/>
        </w:rPr>
        <w:t>Akcję informacyjną dotyczącą Szkolnego Budżetu Partycypacyjnego – prowadzona przez cały okres realizacji.</w:t>
      </w:r>
    </w:p>
    <w:p w14:paraId="0B59254A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>Spotkania informacyjne organizowane w klasach oraz spotkania z koordynatorem SBP (tzw. konsultacje).</w:t>
      </w:r>
    </w:p>
    <w:p w14:paraId="75F84625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 xml:space="preserve">Składanie wniosków </w:t>
      </w:r>
    </w:p>
    <w:p w14:paraId="50A7F778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>Spotkanie wnioskodawców z koordynatorem SBP. Udział w spotkaniu jest </w:t>
      </w:r>
      <w:r w:rsidRPr="00673B34">
        <w:rPr>
          <w:rFonts w:ascii="Arial" w:eastAsia="Times New Roman" w:hAnsi="Arial" w:cs="Arial"/>
          <w:bCs/>
          <w:bdr w:val="none" w:sz="0" w:space="0" w:color="auto" w:frame="1"/>
        </w:rPr>
        <w:t>obowiązkowy</w:t>
      </w:r>
      <w:r w:rsidRPr="00673B34">
        <w:rPr>
          <w:rFonts w:ascii="Arial" w:eastAsia="Times New Roman" w:hAnsi="Arial" w:cs="Arial"/>
        </w:rPr>
        <w:t>.</w:t>
      </w:r>
    </w:p>
    <w:p w14:paraId="56CDA483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>Sprawdzenie wniosków przez Zespół. W przypadku wystąpienia błędów formalnych lub w przypadku projektów niemożliwych do realizacji wnioskodawca zostanie poproszony o poprawienie wniosku w wyznaczonym terminie i ponowne złożenie wniosku do koordynatora.</w:t>
      </w:r>
    </w:p>
    <w:p w14:paraId="2A2D2157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 xml:space="preserve">Poinformowanie wnioskodawców o zakwalifikowaniu projektów do następnego etapu – opublikowanie listy projektów i nadanie numeru </w:t>
      </w:r>
    </w:p>
    <w:p w14:paraId="2064C1BA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>Prezentacja projektów dokonana przez wnioskodawców na forum społeczności szkolnej. Promocja projektów.</w:t>
      </w:r>
    </w:p>
    <w:p w14:paraId="5468BC1C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>Głosowanie członków społeczności szkolnej – uczniów i pracowników szkoły, zwanych dalej społecznością szkolną  Karty do głosowania wydają i zbierają wychowawcy klas. Pracownicy szkoły głosują w sekretariacie szkoły.</w:t>
      </w:r>
    </w:p>
    <w:p w14:paraId="51055936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 xml:space="preserve">Ogłoszenie w e-dzienniku listy </w:t>
      </w:r>
      <w:r w:rsidR="00673B34" w:rsidRPr="00673B34">
        <w:rPr>
          <w:rFonts w:ascii="Arial" w:eastAsia="Times New Roman" w:hAnsi="Arial" w:cs="Arial"/>
        </w:rPr>
        <w:t xml:space="preserve">zwycięskich </w:t>
      </w:r>
      <w:r w:rsidRPr="00673B34">
        <w:rPr>
          <w:rFonts w:ascii="Arial" w:eastAsia="Times New Roman" w:hAnsi="Arial" w:cs="Arial"/>
        </w:rPr>
        <w:t>projektów do realizacji.</w:t>
      </w:r>
    </w:p>
    <w:p w14:paraId="553C3AB1" w14:textId="77777777" w:rsidR="00673B34" w:rsidRPr="00673B34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t>Realizacja projektów.</w:t>
      </w:r>
    </w:p>
    <w:p w14:paraId="02A47C7C" w14:textId="77777777" w:rsidR="007A4BC7" w:rsidRPr="00BD4826" w:rsidRDefault="007A4BC7" w:rsidP="00BD4826">
      <w:pPr>
        <w:pStyle w:val="Default"/>
        <w:numPr>
          <w:ilvl w:val="0"/>
          <w:numId w:val="24"/>
        </w:numPr>
        <w:ind w:left="567" w:hanging="425"/>
        <w:rPr>
          <w:rFonts w:ascii="Arial" w:hAnsi="Arial" w:cs="Arial"/>
          <w:color w:val="auto"/>
        </w:rPr>
      </w:pPr>
      <w:r w:rsidRPr="00673B34">
        <w:rPr>
          <w:rFonts w:ascii="Arial" w:eastAsia="Times New Roman" w:hAnsi="Arial" w:cs="Arial"/>
        </w:rPr>
        <w:lastRenderedPageBreak/>
        <w:t>Dzień Samorządności – zaprezentowanie zrealizowanych projektów społeczności szkolnej i wręczenie dyplomów</w:t>
      </w:r>
      <w:r w:rsidR="00673B34">
        <w:rPr>
          <w:rFonts w:ascii="Arial" w:eastAsia="Times New Roman" w:hAnsi="Arial" w:cs="Arial"/>
        </w:rPr>
        <w:t xml:space="preserve"> autorom projektów</w:t>
      </w:r>
      <w:r w:rsidRPr="00673B34">
        <w:rPr>
          <w:rFonts w:ascii="Arial" w:eastAsia="Times New Roman" w:hAnsi="Arial" w:cs="Arial"/>
        </w:rPr>
        <w:t>.</w:t>
      </w:r>
    </w:p>
    <w:p w14:paraId="7B484EE6" w14:textId="77777777" w:rsidR="00BD4826" w:rsidRPr="00BD4826" w:rsidRDefault="00BD4826" w:rsidP="00BD48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BD4826">
        <w:rPr>
          <w:rFonts w:eastAsia="Calibri"/>
          <w:color w:val="000000"/>
          <w:sz w:val="24"/>
          <w:szCs w:val="24"/>
        </w:rPr>
        <w:t>10.</w:t>
      </w:r>
      <w:r w:rsidRPr="00BD4826">
        <w:rPr>
          <w:rFonts w:eastAsia="Calibri"/>
          <w:color w:val="000000"/>
          <w:sz w:val="24"/>
          <w:szCs w:val="24"/>
        </w:rPr>
        <w:t>Koordynator projektu publikuje wyniki</w:t>
      </w:r>
      <w:r w:rsidRPr="00BD4826">
        <w:rPr>
          <w:rFonts w:eastAsia="Calibri"/>
          <w:sz w:val="24"/>
          <w:szCs w:val="24"/>
        </w:rPr>
        <w:t xml:space="preserve"> głosowania na stronie internetowej szkoły (https://www.sp19.piasta.pl/) </w:t>
      </w:r>
      <w:r w:rsidRPr="00BD4826">
        <w:rPr>
          <w:rFonts w:eastAsia="Calibri"/>
          <w:color w:val="000000"/>
          <w:sz w:val="24"/>
          <w:szCs w:val="24"/>
        </w:rPr>
        <w:t xml:space="preserve">wraz z podaniem informacji o liczbie głosów oddanych na poszczególne projekty, jak również tytuł projektu przyjętego do realizacji. </w:t>
      </w:r>
    </w:p>
    <w:p w14:paraId="2007D40E" w14:textId="77777777" w:rsidR="00BD4826" w:rsidRDefault="00BD4826" w:rsidP="00BD4826">
      <w:pPr>
        <w:spacing w:line="240" w:lineRule="auto"/>
        <w:ind w:left="284" w:hanging="284"/>
      </w:pPr>
    </w:p>
    <w:p w14:paraId="675EE949" w14:textId="77777777" w:rsidR="00673B34" w:rsidRPr="00673B34" w:rsidRDefault="00673B34" w:rsidP="00673B34">
      <w:pPr>
        <w:shd w:val="clear" w:color="auto" w:fill="FFFFFF"/>
        <w:spacing w:line="240" w:lineRule="auto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b/>
          <w:bCs/>
          <w:sz w:val="24"/>
          <w:szCs w:val="24"/>
          <w:bdr w:val="none" w:sz="0" w:space="0" w:color="auto" w:frame="1"/>
        </w:rPr>
        <w:t>Rozdział II</w:t>
      </w:r>
    </w:p>
    <w:p w14:paraId="3F288B4F" w14:textId="77777777" w:rsidR="00673B34" w:rsidRPr="00673B34" w:rsidRDefault="00673B34" w:rsidP="00673B34">
      <w:pPr>
        <w:shd w:val="clear" w:color="auto" w:fill="FFFFFF"/>
        <w:spacing w:line="240" w:lineRule="auto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b/>
          <w:bCs/>
          <w:sz w:val="24"/>
          <w:szCs w:val="24"/>
          <w:bdr w:val="none" w:sz="0" w:space="0" w:color="auto" w:frame="1"/>
        </w:rPr>
        <w:t>Określenie szczegółowych zasad przeprowadzania Szkolnego Budżetu Partycypacyjnego</w:t>
      </w:r>
    </w:p>
    <w:p w14:paraId="11751DDC" w14:textId="77777777" w:rsid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Wnioskodawcą projektu może być jeden uczeń lub grupa uczniów</w:t>
      </w:r>
      <w:r>
        <w:rPr>
          <w:rFonts w:eastAsia="Times New Roman"/>
          <w:sz w:val="24"/>
          <w:szCs w:val="24"/>
        </w:rPr>
        <w:t>.</w:t>
      </w:r>
    </w:p>
    <w:p w14:paraId="55073153" w14:textId="77777777" w:rsidR="00673B34" w:rsidRPr="00673B34" w:rsidRDefault="00BD4826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673B34" w:rsidRPr="00673B34">
        <w:rPr>
          <w:rFonts w:eastAsia="Times New Roman"/>
          <w:sz w:val="24"/>
          <w:szCs w:val="24"/>
        </w:rPr>
        <w:t>rojekt może mieć swojego opiekuna. Opiekunem projektu może zostać każdy pracownik szkoły po wyrażeniu zgody.</w:t>
      </w:r>
    </w:p>
    <w:p w14:paraId="0FFC2408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Wnioskodawca może złożyć jeden lub więcej projektów.</w:t>
      </w:r>
    </w:p>
    <w:p w14:paraId="56FF0971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Wnioskodawca do wniosku powinien dołączyć listę osób popierających projekt. Lista powinna zawierać podpisy minimum 10 osób ze społeczności szkolnej, w tym co najmniej 7 uczniów niebędących wnioskodawcami.</w:t>
      </w:r>
    </w:p>
    <w:p w14:paraId="111A1948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Lista osób popierających projekt stanowi załącznik nr 1 do wniosku. Osoby popierające wniosek zobowiązane są do złożenia własnoręcznego podpisu na liście.</w:t>
      </w:r>
    </w:p>
    <w:p w14:paraId="3148A1D8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Prezentacja projektów jest </w:t>
      </w:r>
      <w:r w:rsidRPr="00673B34">
        <w:rPr>
          <w:rFonts w:eastAsia="Times New Roman"/>
          <w:bCs/>
          <w:sz w:val="24"/>
          <w:szCs w:val="24"/>
          <w:bdr w:val="none" w:sz="0" w:space="0" w:color="auto" w:frame="1"/>
        </w:rPr>
        <w:t>obowiązkowa</w:t>
      </w:r>
      <w:r w:rsidR="00BD4826">
        <w:rPr>
          <w:rFonts w:eastAsia="Times New Roman"/>
          <w:sz w:val="24"/>
          <w:szCs w:val="24"/>
        </w:rPr>
        <w:t>.</w:t>
      </w:r>
    </w:p>
    <w:p w14:paraId="4A75A845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W wypadku gdy wnioskodawcą jest grupa uczniów, dopuszczalne jest, aby projekt prezentowała jedna osoba.</w:t>
      </w:r>
    </w:p>
    <w:p w14:paraId="1EC53FE0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Niezaprezentowanie projektu uniemożliwia przejście projektu do etapu głosowania.</w:t>
      </w:r>
    </w:p>
    <w:p w14:paraId="103041EE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Promocja projektów jest </w:t>
      </w:r>
      <w:r w:rsidRPr="00673B34">
        <w:rPr>
          <w:rFonts w:eastAsia="Times New Roman"/>
          <w:bCs/>
          <w:sz w:val="24"/>
          <w:szCs w:val="24"/>
          <w:bdr w:val="none" w:sz="0" w:space="0" w:color="auto" w:frame="1"/>
        </w:rPr>
        <w:t>obowiązkowa</w:t>
      </w:r>
      <w:r w:rsidRPr="00673B34">
        <w:rPr>
          <w:rFonts w:eastAsia="Times New Roman"/>
          <w:sz w:val="24"/>
          <w:szCs w:val="24"/>
        </w:rPr>
        <w:t> i powinna odbywać się na terenie szkoły w czasie wolnym od zajęć lekcyjnych.</w:t>
      </w:r>
    </w:p>
    <w:p w14:paraId="265DFADD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Głosowanie odbywa się za pomocą karty do głosowania. Każda osoba uczestnicząca w głosowaniu głosuje tylko jeden raz.</w:t>
      </w:r>
    </w:p>
    <w:p w14:paraId="7E6DBAFC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 xml:space="preserve">Na jednej karcie do głosowania można zaznaczyć kilka wybranych projektów i oddać na nie swój głos. Łączna kwota przeznaczona na ich realizację nie może przekraczać </w:t>
      </w:r>
      <w:r w:rsidR="00BD4826">
        <w:rPr>
          <w:rFonts w:eastAsia="Times New Roman"/>
          <w:sz w:val="24"/>
          <w:szCs w:val="24"/>
        </w:rPr>
        <w:t>kwoty ogłoszonej przez RR na dany rok szkolny.</w:t>
      </w:r>
      <w:r w:rsidRPr="00673B34">
        <w:rPr>
          <w:rFonts w:eastAsia="Times New Roman"/>
          <w:sz w:val="24"/>
          <w:szCs w:val="24"/>
        </w:rPr>
        <w:t xml:space="preserve"> Aby głos był ważny, podany warunek musi być spełniony.</w:t>
      </w:r>
    </w:p>
    <w:p w14:paraId="52AB596B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Do realizacji przeznaczone zostaną projekty, które uzyskały największą liczbę głosów do wyczerpania ogólnej kwoty przeznaczonej na realizację Szkolnego Budżetu Partycypacyjnego</w:t>
      </w:r>
      <w:r w:rsidR="00BD4826">
        <w:rPr>
          <w:rFonts w:eastAsia="Times New Roman"/>
          <w:sz w:val="24"/>
          <w:szCs w:val="24"/>
        </w:rPr>
        <w:t xml:space="preserve"> w danym roku szkolnym</w:t>
      </w:r>
      <w:r w:rsidRPr="00673B34">
        <w:rPr>
          <w:rFonts w:eastAsia="Times New Roman"/>
          <w:sz w:val="24"/>
          <w:szCs w:val="24"/>
        </w:rPr>
        <w:t>.</w:t>
      </w:r>
    </w:p>
    <w:p w14:paraId="12925217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W wypadku gdy koszt realizacji kolejnego wniosku, który uzyskał największą liczbę głosów, przekracza pozostałą kwotę, projekt za zgodą wnioskodawcy może być wykonany w ograniczonym zakresie. W wypadku braku zgody realizowany jest kolejny projekt.</w:t>
      </w:r>
    </w:p>
    <w:p w14:paraId="1263E545" w14:textId="77777777" w:rsidR="00673B34" w:rsidRPr="00673B34" w:rsidRDefault="00673B34" w:rsidP="00AF21A4">
      <w:pPr>
        <w:numPr>
          <w:ilvl w:val="0"/>
          <w:numId w:val="22"/>
        </w:numPr>
        <w:shd w:val="clear" w:color="auto" w:fill="FFFFFF"/>
        <w:spacing w:line="240" w:lineRule="auto"/>
        <w:ind w:left="426" w:hanging="426"/>
        <w:textAlignment w:val="baseline"/>
        <w:rPr>
          <w:rFonts w:eastAsia="Times New Roman"/>
          <w:sz w:val="24"/>
          <w:szCs w:val="24"/>
        </w:rPr>
      </w:pPr>
      <w:r w:rsidRPr="00673B34">
        <w:rPr>
          <w:rFonts w:eastAsia="Times New Roman"/>
          <w:sz w:val="24"/>
          <w:szCs w:val="24"/>
        </w:rPr>
        <w:t>W sytuacji gdy kilka projektów uzyskało tę sama liczbę głosów, a pozostała kwota uniemożliwia realizację ich wszystkich, przeznaczone do realizacji projekty będą wyłonione w drodze losowania.</w:t>
      </w:r>
    </w:p>
    <w:p w14:paraId="1D5F424A" w14:textId="77777777" w:rsidR="0008344D" w:rsidRDefault="0008344D" w:rsidP="00AF21A4">
      <w:pPr>
        <w:pStyle w:val="Default"/>
        <w:ind w:left="426" w:hanging="426"/>
        <w:rPr>
          <w:rFonts w:ascii="Times New Roman" w:hAnsi="Times New Roman" w:cs="Times New Roman"/>
        </w:rPr>
      </w:pPr>
    </w:p>
    <w:p w14:paraId="6A7EC987" w14:textId="77777777" w:rsidR="00A40A45" w:rsidRDefault="00A40A45" w:rsidP="00AF21A4">
      <w:pPr>
        <w:spacing w:line="240" w:lineRule="auto"/>
        <w:ind w:left="426" w:hanging="426"/>
      </w:pPr>
    </w:p>
    <w:p w14:paraId="1D06262C" w14:textId="77777777" w:rsidR="00A40A45" w:rsidRDefault="00A40A45" w:rsidP="00AF21A4">
      <w:pPr>
        <w:spacing w:line="240" w:lineRule="auto"/>
        <w:ind w:left="426" w:hanging="426"/>
      </w:pPr>
    </w:p>
    <w:p w14:paraId="0FF32F91" w14:textId="77777777" w:rsidR="00A40A45" w:rsidRDefault="00A40A45"/>
    <w:p w14:paraId="7F748F62" w14:textId="77777777" w:rsidR="00A40A45" w:rsidRDefault="00A40A45"/>
    <w:p w14:paraId="630356B8" w14:textId="2EE6AD71" w:rsidR="00A40A45" w:rsidRPr="001236A7" w:rsidRDefault="00E66BD6">
      <w:pPr>
        <w:rPr>
          <w:sz w:val="20"/>
          <w:szCs w:val="20"/>
        </w:rPr>
      </w:pPr>
      <w:r>
        <w:t xml:space="preserve">Regulamin przyjęto na zebraniu RR w dniu </w:t>
      </w:r>
      <w:r w:rsidR="001236A7" w:rsidRPr="001236A7">
        <w:rPr>
          <w:sz w:val="20"/>
          <w:szCs w:val="20"/>
        </w:rPr>
        <w:t>14 września 2018</w:t>
      </w:r>
      <w:r w:rsidR="001236A7">
        <w:rPr>
          <w:sz w:val="20"/>
          <w:szCs w:val="20"/>
        </w:rPr>
        <w:t xml:space="preserve"> r.</w:t>
      </w:r>
    </w:p>
    <w:p w14:paraId="1222BFE4" w14:textId="77777777" w:rsidR="00A40A45" w:rsidRDefault="00A40A45"/>
    <w:p w14:paraId="5A2848A5" w14:textId="77777777" w:rsidR="00A40A45" w:rsidRDefault="00A40A45"/>
    <w:p w14:paraId="5677D255" w14:textId="77777777" w:rsidR="00A40A45" w:rsidRDefault="00A40A45"/>
    <w:p w14:paraId="4DCCF267" w14:textId="77777777" w:rsidR="00A40A45" w:rsidRDefault="00A40A45"/>
    <w:p w14:paraId="4A7C25FF" w14:textId="77777777" w:rsidR="00A40A45" w:rsidRDefault="00A40A45"/>
    <w:p w14:paraId="17CA738B" w14:textId="77777777" w:rsidR="00A40A45" w:rsidRDefault="00A40A45"/>
    <w:sectPr w:rsidR="00A40A45" w:rsidSect="00C56C90">
      <w:pgSz w:w="11904" w:h="17338"/>
      <w:pgMar w:top="1400" w:right="988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ECE"/>
    <w:multiLevelType w:val="hybridMultilevel"/>
    <w:tmpl w:val="FD7C3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7D"/>
    <w:multiLevelType w:val="multilevel"/>
    <w:tmpl w:val="6A3A9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701951"/>
    <w:multiLevelType w:val="hybridMultilevel"/>
    <w:tmpl w:val="8480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AAC1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786"/>
    <w:multiLevelType w:val="hybridMultilevel"/>
    <w:tmpl w:val="DE2C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39DA"/>
    <w:multiLevelType w:val="multilevel"/>
    <w:tmpl w:val="34062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F712B"/>
    <w:multiLevelType w:val="multilevel"/>
    <w:tmpl w:val="8BF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71FE8"/>
    <w:multiLevelType w:val="hybridMultilevel"/>
    <w:tmpl w:val="06EC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61AC"/>
    <w:multiLevelType w:val="multilevel"/>
    <w:tmpl w:val="8F428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4061B"/>
    <w:multiLevelType w:val="multilevel"/>
    <w:tmpl w:val="C6B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F6CDA"/>
    <w:multiLevelType w:val="hybridMultilevel"/>
    <w:tmpl w:val="5A804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34AAD"/>
    <w:multiLevelType w:val="hybridMultilevel"/>
    <w:tmpl w:val="3C1C5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21D0"/>
    <w:multiLevelType w:val="hybridMultilevel"/>
    <w:tmpl w:val="6EA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0E7C"/>
    <w:multiLevelType w:val="hybridMultilevel"/>
    <w:tmpl w:val="DC18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D36C4"/>
    <w:multiLevelType w:val="hybridMultilevel"/>
    <w:tmpl w:val="6ACED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0A66AE"/>
    <w:multiLevelType w:val="multilevel"/>
    <w:tmpl w:val="00C4C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3785DBF"/>
    <w:multiLevelType w:val="hybridMultilevel"/>
    <w:tmpl w:val="0B1A3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67BA6"/>
    <w:multiLevelType w:val="multilevel"/>
    <w:tmpl w:val="DEEC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963788E"/>
    <w:multiLevelType w:val="multilevel"/>
    <w:tmpl w:val="64AA2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75BB1"/>
    <w:multiLevelType w:val="hybridMultilevel"/>
    <w:tmpl w:val="2314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B6022"/>
    <w:multiLevelType w:val="hybridMultilevel"/>
    <w:tmpl w:val="A0C88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15762"/>
    <w:multiLevelType w:val="hybridMultilevel"/>
    <w:tmpl w:val="96F24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008C"/>
    <w:multiLevelType w:val="multilevel"/>
    <w:tmpl w:val="3ACCF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79A228B"/>
    <w:multiLevelType w:val="hybridMultilevel"/>
    <w:tmpl w:val="8656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96BC6"/>
    <w:multiLevelType w:val="multilevel"/>
    <w:tmpl w:val="8F1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1"/>
  </w:num>
  <w:num w:numId="5">
    <w:abstractNumId w:val="18"/>
  </w:num>
  <w:num w:numId="6">
    <w:abstractNumId w:val="3"/>
  </w:num>
  <w:num w:numId="7">
    <w:abstractNumId w:val="20"/>
  </w:num>
  <w:num w:numId="8">
    <w:abstractNumId w:val="22"/>
  </w:num>
  <w:num w:numId="9">
    <w:abstractNumId w:val="14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19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2"/>
  </w:num>
  <w:num w:numId="22">
    <w:abstractNumId w:val="2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C2"/>
    <w:rsid w:val="000443D1"/>
    <w:rsid w:val="0008344D"/>
    <w:rsid w:val="000B2BE1"/>
    <w:rsid w:val="000C3F09"/>
    <w:rsid w:val="000F55FF"/>
    <w:rsid w:val="001236A7"/>
    <w:rsid w:val="00146DBD"/>
    <w:rsid w:val="001D27D9"/>
    <w:rsid w:val="0027372A"/>
    <w:rsid w:val="002C5B92"/>
    <w:rsid w:val="002D4D55"/>
    <w:rsid w:val="002E133A"/>
    <w:rsid w:val="002F23C2"/>
    <w:rsid w:val="00332806"/>
    <w:rsid w:val="003476DD"/>
    <w:rsid w:val="003660BB"/>
    <w:rsid w:val="003C4BD6"/>
    <w:rsid w:val="003C77F4"/>
    <w:rsid w:val="003D1393"/>
    <w:rsid w:val="00444E28"/>
    <w:rsid w:val="00455087"/>
    <w:rsid w:val="004E52C0"/>
    <w:rsid w:val="004E7875"/>
    <w:rsid w:val="004F5724"/>
    <w:rsid w:val="00511E9D"/>
    <w:rsid w:val="00540A3E"/>
    <w:rsid w:val="005755BB"/>
    <w:rsid w:val="00604FD2"/>
    <w:rsid w:val="00611A42"/>
    <w:rsid w:val="00660A0C"/>
    <w:rsid w:val="00673B34"/>
    <w:rsid w:val="006C258C"/>
    <w:rsid w:val="006F129F"/>
    <w:rsid w:val="00713C13"/>
    <w:rsid w:val="00736970"/>
    <w:rsid w:val="007524E3"/>
    <w:rsid w:val="007A4BC7"/>
    <w:rsid w:val="007E5677"/>
    <w:rsid w:val="008129E5"/>
    <w:rsid w:val="00824402"/>
    <w:rsid w:val="0087595C"/>
    <w:rsid w:val="00883EB3"/>
    <w:rsid w:val="009614F4"/>
    <w:rsid w:val="009A77FE"/>
    <w:rsid w:val="009D5696"/>
    <w:rsid w:val="009E450F"/>
    <w:rsid w:val="00A16131"/>
    <w:rsid w:val="00A40A45"/>
    <w:rsid w:val="00A63F74"/>
    <w:rsid w:val="00A96BFB"/>
    <w:rsid w:val="00AF21A4"/>
    <w:rsid w:val="00B57368"/>
    <w:rsid w:val="00B7473B"/>
    <w:rsid w:val="00BD4826"/>
    <w:rsid w:val="00C84320"/>
    <w:rsid w:val="00C939C8"/>
    <w:rsid w:val="00CC7B72"/>
    <w:rsid w:val="00CE5ECE"/>
    <w:rsid w:val="00D17F54"/>
    <w:rsid w:val="00D74C18"/>
    <w:rsid w:val="00D8393A"/>
    <w:rsid w:val="00E0043A"/>
    <w:rsid w:val="00E66BD6"/>
    <w:rsid w:val="00E85844"/>
    <w:rsid w:val="00E914C4"/>
    <w:rsid w:val="00F370F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D67"/>
  <w15:docId w15:val="{BD353798-1653-434F-B993-B8E1308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45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2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E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4B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95C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95C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5C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Elżbieta Zimnoch-NAUCZYCIEL</cp:lastModifiedBy>
  <cp:revision>2</cp:revision>
  <dcterms:created xsi:type="dcterms:W3CDTF">2021-03-09T20:23:00Z</dcterms:created>
  <dcterms:modified xsi:type="dcterms:W3CDTF">2021-03-09T20:23:00Z</dcterms:modified>
</cp:coreProperties>
</file>